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C6" w:rsidRDefault="009C06C6" w:rsidP="009C06C6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9C06C6" w:rsidRDefault="009C06C6" w:rsidP="009C06C6">
      <w:pPr>
        <w:spacing w:line="360" w:lineRule="auto"/>
        <w:rPr>
          <w:rFonts w:ascii="Century Gothic" w:hAnsi="Century Gothic" w:cs="Courier New"/>
        </w:rPr>
      </w:pPr>
    </w:p>
    <w:p w:rsidR="009C06C6" w:rsidRDefault="009C06C6" w:rsidP="009C06C6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DIOGO DE VASCONCELOS/MG e o Consórcio Intermunicipal de Saúde da Microrregião do Vale do Piranga – CISAMAPI, para o exercício financeiro de 2017.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01/01/2017 a 31/12/2017. Valor global: </w:t>
      </w:r>
      <w:r w:rsidRPr="009C06C6">
        <w:rPr>
          <w:rFonts w:ascii="Century Gothic" w:eastAsia="Calibri" w:hAnsi="Century Gothic" w:cs="Arial"/>
          <w:b/>
        </w:rPr>
        <w:t>R$</w:t>
      </w:r>
      <w:r w:rsidR="00FE623D">
        <w:rPr>
          <w:rFonts w:ascii="Century Gothic" w:eastAsia="Calibri" w:hAnsi="Century Gothic" w:cs="Arial"/>
          <w:b/>
        </w:rPr>
        <w:t xml:space="preserve"> </w:t>
      </w:r>
      <w:r w:rsidR="00FE623D" w:rsidRPr="00FE623D">
        <w:rPr>
          <w:rFonts w:ascii="Century Gothic" w:eastAsia="Calibri" w:hAnsi="Century Gothic" w:cs="Arial"/>
          <w:b/>
        </w:rPr>
        <w:t>152.516.95</w:t>
      </w:r>
      <w:r w:rsidRPr="009C06C6">
        <w:rPr>
          <w:rFonts w:ascii="Century Gothic" w:eastAsia="Calibri" w:hAnsi="Century Gothic" w:cs="Arial"/>
          <w:b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F52A6E">
        <w:rPr>
          <w:rFonts w:ascii="Century Gothic" w:eastAsia="Calibri" w:hAnsi="Century Gothic" w:cs="Arial"/>
        </w:rPr>
        <w:t>(</w:t>
      </w:r>
      <w:r w:rsidR="00BF5E8E">
        <w:rPr>
          <w:rFonts w:ascii="Century Gothic" w:eastAsia="Calibri" w:hAnsi="Century Gothic" w:cs="Arial"/>
        </w:rPr>
        <w:t>Cento e cin</w:t>
      </w:r>
      <w:r w:rsidR="00911EF1">
        <w:rPr>
          <w:rFonts w:ascii="Century Gothic" w:eastAsia="Calibri" w:hAnsi="Century Gothic" w:cs="Arial"/>
        </w:rPr>
        <w:t xml:space="preserve">quenta e dois mil </w:t>
      </w:r>
      <w:r w:rsidR="00EC0294">
        <w:rPr>
          <w:rFonts w:ascii="Century Gothic" w:eastAsia="Calibri" w:hAnsi="Century Gothic" w:cs="Arial"/>
        </w:rPr>
        <w:t>quinhentos e dezesseis</w:t>
      </w:r>
      <w:r w:rsidR="00FE623D">
        <w:rPr>
          <w:rFonts w:ascii="Century Gothic" w:eastAsia="Calibri" w:hAnsi="Century Gothic" w:cs="Arial"/>
        </w:rPr>
        <w:t xml:space="preserve"> reais</w:t>
      </w:r>
      <w:bookmarkStart w:id="0" w:name="_GoBack"/>
      <w:bookmarkEnd w:id="0"/>
      <w:r w:rsidR="00EC0294">
        <w:rPr>
          <w:rFonts w:ascii="Century Gothic" w:eastAsia="Calibri" w:hAnsi="Century Gothic" w:cs="Arial"/>
        </w:rPr>
        <w:t xml:space="preserve"> e noventa e cinco centavos</w:t>
      </w:r>
      <w:r>
        <w:rPr>
          <w:rFonts w:ascii="Century Gothic" w:eastAsia="Calibri" w:hAnsi="Century Gothic" w:cs="Arial"/>
        </w:rPr>
        <w:t>).</w:t>
      </w:r>
    </w:p>
    <w:p w:rsidR="009C06C6" w:rsidRDefault="009C06C6" w:rsidP="009C06C6">
      <w:pPr>
        <w:jc w:val="both"/>
        <w:rPr>
          <w:rFonts w:ascii="Century Gothic" w:hAnsi="Century Gothic" w:cs="Courier New"/>
        </w:rPr>
      </w:pPr>
    </w:p>
    <w:p w:rsidR="009C06C6" w:rsidRDefault="009C06C6" w:rsidP="009C06C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2017.</w:t>
      </w:r>
    </w:p>
    <w:p w:rsidR="008D4628" w:rsidRDefault="008D4628"/>
    <w:sectPr w:rsidR="008D4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6"/>
    <w:rsid w:val="00037EDA"/>
    <w:rsid w:val="008D4628"/>
    <w:rsid w:val="00911EF1"/>
    <w:rsid w:val="009C06C6"/>
    <w:rsid w:val="00BF5E8E"/>
    <w:rsid w:val="00EC0294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9037-3676-484B-929D-F631191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Suporte</cp:lastModifiedBy>
  <cp:revision>4</cp:revision>
  <dcterms:created xsi:type="dcterms:W3CDTF">2017-01-13T11:03:00Z</dcterms:created>
  <dcterms:modified xsi:type="dcterms:W3CDTF">2017-01-31T12:58:00Z</dcterms:modified>
</cp:coreProperties>
</file>